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20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 w:hint="eastAsia"/>
          <w:b/>
          <w:sz w:val="44"/>
          <w:szCs w:val="44"/>
        </w:rPr>
      </w:pPr>
      <w:r w:rsidRPr="00DA6302">
        <w:rPr>
          <w:rFonts w:ascii="Times New Roman" w:eastAsia="黑体" w:hAnsi="Times New Roman" w:hint="eastAsia"/>
          <w:b/>
          <w:sz w:val="44"/>
          <w:szCs w:val="44"/>
        </w:rPr>
        <w:t>大连商品交易所增加套期保值</w:t>
      </w:r>
      <w:r>
        <w:rPr>
          <w:rFonts w:ascii="Times New Roman" w:eastAsia="黑体" w:hAnsi="Times New Roman" w:hint="eastAsia"/>
          <w:b/>
          <w:sz w:val="44"/>
          <w:szCs w:val="44"/>
        </w:rPr>
        <w:t>持仓</w:t>
      </w:r>
      <w:r w:rsidRPr="00DA6302">
        <w:rPr>
          <w:rFonts w:ascii="Times New Roman" w:eastAsia="黑体" w:hAnsi="Times New Roman" w:hint="eastAsia"/>
          <w:b/>
          <w:sz w:val="44"/>
          <w:szCs w:val="44"/>
        </w:rPr>
        <w:t>额度申请表</w:t>
      </w:r>
    </w:p>
    <w:p w:rsidR="000712C3" w:rsidRDefault="008D2A15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（仅供会员单位参考）</w:t>
      </w:r>
    </w:p>
    <w:p w:rsidR="000712C3" w:rsidRPr="008F05D8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（一般月份、</w:t>
      </w:r>
      <w:r w:rsidR="000B4C92">
        <w:rPr>
          <w:rFonts w:ascii="Times New Roman" w:eastAsia="黑体" w:hAnsi="Times New Roman" w:hint="eastAsia"/>
          <w:b/>
          <w:sz w:val="24"/>
          <w:szCs w:val="24"/>
        </w:rPr>
        <w:t>交割月份</w:t>
      </w:r>
      <w:r w:rsidRPr="00113A67">
        <w:rPr>
          <w:rFonts w:ascii="Times New Roman" w:eastAsia="黑体" w:hAnsi="Times New Roman" w:hint="eastAsia"/>
          <w:b/>
          <w:sz w:val="24"/>
          <w:szCs w:val="24"/>
        </w:rPr>
        <w:t>套期保值适用</w:t>
      </w:r>
      <w:r>
        <w:rPr>
          <w:rFonts w:ascii="Times New Roman" w:eastAsia="黑体" w:hAnsi="Times New Roman" w:hint="eastAsia"/>
          <w:b/>
          <w:sz w:val="24"/>
          <w:szCs w:val="24"/>
        </w:rPr>
        <w:t>）</w:t>
      </w:r>
    </w:p>
    <w:p w:rsidR="000712C3" w:rsidRPr="00F966E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 w:rsidRPr="00F966E3">
        <w:rPr>
          <w:rFonts w:ascii="Times New Roman" w:eastAsia="楷体_GB2312" w:hAnsi="Times New Roman" w:hint="eastAsia"/>
          <w:sz w:val="24"/>
          <w:szCs w:val="24"/>
        </w:rPr>
        <w:t>填写日期：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6"/>
        <w:gridCol w:w="1245"/>
        <w:gridCol w:w="1402"/>
        <w:gridCol w:w="3273"/>
        <w:gridCol w:w="1712"/>
        <w:gridCol w:w="1712"/>
        <w:gridCol w:w="1884"/>
        <w:gridCol w:w="2191"/>
      </w:tblGrid>
      <w:tr w:rsidR="000712C3" w:rsidRPr="00BE7E01" w:rsidTr="008D429A">
        <w:trPr>
          <w:cantSplit/>
          <w:trHeight w:val="50"/>
        </w:trPr>
        <w:tc>
          <w:tcPr>
            <w:tcW w:w="462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客户号</w:t>
            </w:r>
          </w:p>
        </w:tc>
        <w:tc>
          <w:tcPr>
            <w:tcW w:w="421" w:type="pct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客户名称</w:t>
            </w:r>
          </w:p>
        </w:tc>
        <w:tc>
          <w:tcPr>
            <w:tcW w:w="1107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客户联系人</w:t>
            </w:r>
          </w:p>
        </w:tc>
        <w:tc>
          <w:tcPr>
            <w:tcW w:w="579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客户联系电话</w:t>
            </w:r>
          </w:p>
        </w:tc>
        <w:tc>
          <w:tcPr>
            <w:tcW w:w="741" w:type="pct"/>
            <w:vAlign w:val="center"/>
          </w:tcPr>
          <w:p w:rsidR="000712C3" w:rsidRPr="00BE7E01" w:rsidRDefault="000712C3" w:rsidP="008D429A">
            <w:pPr>
              <w:spacing w:line="0" w:lineRule="atLeast"/>
              <w:ind w:right="-130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RPr="00BE7E01" w:rsidTr="008D429A">
        <w:trPr>
          <w:cantSplit/>
          <w:trHeight w:val="50"/>
        </w:trPr>
        <w:tc>
          <w:tcPr>
            <w:tcW w:w="462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会员号</w:t>
            </w:r>
          </w:p>
        </w:tc>
        <w:tc>
          <w:tcPr>
            <w:tcW w:w="421" w:type="pct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会员名称</w:t>
            </w:r>
          </w:p>
        </w:tc>
        <w:tc>
          <w:tcPr>
            <w:tcW w:w="1107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会员联系人</w:t>
            </w:r>
          </w:p>
        </w:tc>
        <w:tc>
          <w:tcPr>
            <w:tcW w:w="579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637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会员联系电话</w:t>
            </w:r>
          </w:p>
        </w:tc>
        <w:tc>
          <w:tcPr>
            <w:tcW w:w="741" w:type="pct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RPr="00BE7E01" w:rsidTr="008D429A">
        <w:trPr>
          <w:cantSplit/>
          <w:trHeight w:val="70"/>
        </w:trPr>
        <w:tc>
          <w:tcPr>
            <w:tcW w:w="883" w:type="pct"/>
            <w:gridSpan w:val="2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F966E3">
              <w:rPr>
                <w:rFonts w:ascii="Times New Roman" w:eastAsia="楷体_GB2312" w:hAnsi="Times New Roman" w:hint="eastAsia"/>
                <w:sz w:val="24"/>
                <w:szCs w:val="24"/>
              </w:rPr>
              <w:t>合约</w:t>
            </w:r>
          </w:p>
        </w:tc>
        <w:tc>
          <w:tcPr>
            <w:tcW w:w="1581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套期保值类型</w:t>
            </w:r>
          </w:p>
        </w:tc>
        <w:tc>
          <w:tcPr>
            <w:tcW w:w="115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买</w:t>
            </w: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卖</w:t>
            </w:r>
          </w:p>
        </w:tc>
        <w:tc>
          <w:tcPr>
            <w:tcW w:w="137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申请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增加额度（手）</w:t>
            </w:r>
          </w:p>
        </w:tc>
      </w:tr>
      <w:tr w:rsidR="000712C3" w:rsidRPr="00BE7E01" w:rsidTr="008D429A">
        <w:trPr>
          <w:cantSplit/>
          <w:trHeight w:val="70"/>
        </w:trPr>
        <w:tc>
          <w:tcPr>
            <w:tcW w:w="883" w:type="pct"/>
            <w:gridSpan w:val="2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81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7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RPr="00BE7E01" w:rsidTr="008D429A">
        <w:trPr>
          <w:cantSplit/>
          <w:trHeight w:val="70"/>
        </w:trPr>
        <w:tc>
          <w:tcPr>
            <w:tcW w:w="883" w:type="pct"/>
            <w:gridSpan w:val="2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581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15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378" w:type="pct"/>
            <w:gridSpan w:val="2"/>
            <w:vAlign w:val="center"/>
          </w:tcPr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RPr="00BE7E01" w:rsidTr="008D429A">
        <w:trPr>
          <w:cantSplit/>
          <w:trHeight w:val="1629"/>
        </w:trPr>
        <w:tc>
          <w:tcPr>
            <w:tcW w:w="2464" w:type="pct"/>
            <w:gridSpan w:val="4"/>
            <w:vAlign w:val="center"/>
          </w:tcPr>
          <w:p w:rsidR="000712C3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F966E3">
              <w:rPr>
                <w:rFonts w:ascii="Times New Roman" w:eastAsia="楷体_GB2312" w:hAnsi="Times New Roman" w:hint="eastAsia"/>
                <w:sz w:val="24"/>
                <w:szCs w:val="24"/>
              </w:rPr>
              <w:t>企业盖章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:</w:t>
            </w:r>
          </w:p>
          <w:p w:rsidR="000712C3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F966E3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536" w:type="pct"/>
            <w:gridSpan w:val="4"/>
            <w:vAlign w:val="center"/>
          </w:tcPr>
          <w:p w:rsidR="000712C3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BE7E01" w:rsidRDefault="000712C3" w:rsidP="008D429A">
            <w:pPr>
              <w:spacing w:line="0" w:lineRule="atLeast"/>
              <w:jc w:val="lef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E7E01">
              <w:rPr>
                <w:rFonts w:ascii="Times New Roman" w:eastAsia="楷体_GB2312" w:hAnsi="Times New Roman" w:hint="eastAsia"/>
                <w:sz w:val="24"/>
                <w:szCs w:val="24"/>
              </w:rPr>
              <w:t>会员盖章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：</w:t>
            </w:r>
          </w:p>
          <w:p w:rsidR="000712C3" w:rsidRPr="00BE7E01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BE7E01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BE7E01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RPr="00BE7E01" w:rsidTr="008D429A">
        <w:trPr>
          <w:cantSplit/>
          <w:trHeight w:val="1649"/>
        </w:trPr>
        <w:tc>
          <w:tcPr>
            <w:tcW w:w="462" w:type="pct"/>
            <w:vAlign w:val="center"/>
          </w:tcPr>
          <w:p w:rsidR="000712C3" w:rsidRPr="00F966E3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填表说明</w:t>
            </w:r>
          </w:p>
        </w:tc>
        <w:tc>
          <w:tcPr>
            <w:tcW w:w="4538" w:type="pct"/>
            <w:gridSpan w:val="7"/>
            <w:vAlign w:val="center"/>
          </w:tcPr>
          <w:p w:rsidR="000712C3" w:rsidRPr="00113A67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1.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客户联系人应为管理企业期货头寸的套期保值交易负责人，会员联系人应为管理客户套期保值业务申请的负责人。</w:t>
            </w:r>
          </w:p>
          <w:p w:rsidR="000712C3" w:rsidRPr="00113A67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2.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套期保值类型分为一般月份套期保值、</w:t>
            </w:r>
            <w:r w:rsidR="00FA2FE1">
              <w:rPr>
                <w:rFonts w:ascii="Times New Roman" w:eastAsia="楷体_GB2312" w:hAnsi="Times New Roman" w:hint="eastAsia"/>
                <w:sz w:val="24"/>
                <w:szCs w:val="24"/>
              </w:rPr>
              <w:t>交割月份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套期保值。其中，</w:t>
            </w:r>
            <w:r w:rsidR="00B47CB8">
              <w:rPr>
                <w:rFonts w:ascii="Times New Roman" w:eastAsia="楷体_GB2312" w:hAnsi="Times New Roman" w:hint="eastAsia"/>
                <w:sz w:val="24"/>
                <w:szCs w:val="24"/>
              </w:rPr>
              <w:t>一般月份套期保值增加额度使用至交割月份前第一个月最后交易日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，</w:t>
            </w:r>
            <w:r w:rsidR="00FA2FE1">
              <w:rPr>
                <w:rFonts w:ascii="Times New Roman" w:eastAsia="楷体_GB2312" w:hAnsi="Times New Roman" w:hint="eastAsia"/>
                <w:sz w:val="24"/>
                <w:szCs w:val="24"/>
              </w:rPr>
              <w:t>交割月份</w:t>
            </w:r>
            <w:r w:rsidR="009C73B2">
              <w:rPr>
                <w:rFonts w:ascii="Times New Roman" w:eastAsia="楷体_GB2312" w:hAnsi="Times New Roman" w:hint="eastAsia"/>
                <w:sz w:val="24"/>
                <w:szCs w:val="24"/>
              </w:rPr>
              <w:t>套期保值增加额度可以使用至交割月份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最后交易日。</w:t>
            </w:r>
          </w:p>
          <w:p w:rsidR="000712C3" w:rsidRPr="00461FA9" w:rsidRDefault="000712C3" w:rsidP="008D429A">
            <w:pPr>
              <w:spacing w:line="0" w:lineRule="atLeast"/>
              <w:rPr>
                <w:rFonts w:ascii="Times New Roman" w:eastAsia="楷体_GB2312" w:hAnsi="Times New Roman"/>
                <w:sz w:val="24"/>
                <w:szCs w:val="24"/>
              </w:rPr>
            </w:pP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3.</w:t>
            </w:r>
            <w:r w:rsidRPr="00113A67">
              <w:rPr>
                <w:rFonts w:ascii="Times New Roman" w:eastAsia="楷体_GB2312" w:hAnsi="Times New Roman" w:hint="eastAsia"/>
                <w:sz w:val="24"/>
                <w:szCs w:val="24"/>
              </w:rPr>
              <w:t>申请企业可以同时申请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增加同一品种多个合约的一般月份套期保值增加额度，但只能同时申请增加同一品种一个合约的</w:t>
            </w:r>
            <w:r w:rsidR="00FA2FE1">
              <w:rPr>
                <w:rFonts w:ascii="Times New Roman" w:eastAsia="楷体_GB2312" w:hAnsi="Times New Roman" w:hint="eastAsia"/>
                <w:sz w:val="24"/>
                <w:szCs w:val="24"/>
              </w:rPr>
              <w:t>交割月份</w:t>
            </w:r>
            <w:r>
              <w:rPr>
                <w:rFonts w:ascii="Times New Roman" w:eastAsia="楷体_GB2312" w:hAnsi="Times New Roman" w:hint="eastAsia"/>
                <w:sz w:val="24"/>
                <w:szCs w:val="24"/>
              </w:rPr>
              <w:t>套期保值增加额度。</w:t>
            </w:r>
          </w:p>
        </w:tc>
      </w:tr>
    </w:tbl>
    <w:p w:rsidR="000712C3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44"/>
          <w:szCs w:val="44"/>
        </w:rPr>
        <w:sectPr w:rsidR="000712C3" w:rsidSect="00E47C27">
          <w:headerReference w:type="default" r:id="rId7"/>
          <w:headerReference w:type="first" r:id="rId8"/>
          <w:footerReference w:type="first" r:id="rId9"/>
          <w:pgSz w:w="16838" w:h="11906" w:orient="landscape"/>
          <w:pgMar w:top="1134" w:right="1134" w:bottom="993" w:left="1135" w:header="454" w:footer="454" w:gutter="0"/>
          <w:cols w:space="425"/>
          <w:titlePg/>
          <w:docGrid w:type="lines" w:linePitch="312"/>
        </w:sectPr>
      </w:pPr>
    </w:p>
    <w:p w:rsidR="005E1520" w:rsidRDefault="000712C3" w:rsidP="00BB43D4">
      <w:pPr>
        <w:spacing w:line="240" w:lineRule="atLeast"/>
        <w:jc w:val="center"/>
        <w:outlineLvl w:val="0"/>
        <w:rPr>
          <w:rFonts w:ascii="Times New Roman" w:eastAsia="黑体" w:hAnsi="Times New Roman" w:hint="eastAsia"/>
          <w:b/>
          <w:sz w:val="44"/>
          <w:szCs w:val="44"/>
        </w:rPr>
      </w:pPr>
      <w:r w:rsidRPr="00DA6302">
        <w:rPr>
          <w:rFonts w:ascii="Times New Roman" w:eastAsia="黑体" w:hAnsi="Times New Roman" w:hint="eastAsia"/>
          <w:b/>
          <w:sz w:val="44"/>
          <w:szCs w:val="44"/>
        </w:rPr>
        <w:lastRenderedPageBreak/>
        <w:t>企业现货经营</w:t>
      </w:r>
      <w:r>
        <w:rPr>
          <w:rFonts w:ascii="Times New Roman" w:eastAsia="黑体" w:hAnsi="Times New Roman" w:hint="eastAsia"/>
          <w:b/>
          <w:sz w:val="44"/>
          <w:szCs w:val="44"/>
        </w:rPr>
        <w:t>业绩及计划</w:t>
      </w:r>
    </w:p>
    <w:p w:rsidR="000712C3" w:rsidRDefault="005F661B" w:rsidP="00BB43D4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（仅供会员单位参考）</w:t>
      </w:r>
    </w:p>
    <w:p w:rsidR="000712C3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（一般月份及</w:t>
      </w:r>
      <w:r w:rsidR="00FA2FE1">
        <w:rPr>
          <w:rFonts w:ascii="Times New Roman" w:eastAsia="黑体" w:hAnsi="Times New Roman" w:hint="eastAsia"/>
          <w:b/>
          <w:sz w:val="24"/>
          <w:szCs w:val="24"/>
        </w:rPr>
        <w:t>交割月份</w:t>
      </w:r>
      <w:r>
        <w:rPr>
          <w:rFonts w:ascii="Times New Roman" w:eastAsia="黑体" w:hAnsi="Times New Roman" w:hint="eastAsia"/>
          <w:b/>
          <w:sz w:val="24"/>
          <w:szCs w:val="24"/>
        </w:rPr>
        <w:t>套期保值适用）</w:t>
      </w:r>
    </w:p>
    <w:p w:rsidR="000712C3" w:rsidRPr="00BB1846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24"/>
          <w:szCs w:val="24"/>
        </w:rPr>
      </w:pP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经营模式</w:t>
      </w:r>
      <w:r>
        <w:rPr>
          <w:rFonts w:ascii="Times New Roman" w:eastAsia="楷体_GB2312" w:hAnsi="Times New Roman" w:hint="eastAsia"/>
          <w:sz w:val="24"/>
          <w:szCs w:val="24"/>
        </w:rPr>
        <w:t>1</w:t>
      </w:r>
      <w:r>
        <w:rPr>
          <w:rFonts w:ascii="Times New Roman" w:eastAsia="楷体_GB2312" w:hAnsi="Times New Roman" w:hint="eastAsia"/>
          <w:sz w:val="24"/>
          <w:szCs w:val="24"/>
        </w:rPr>
        <w:t>：生产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62"/>
        <w:gridCol w:w="3791"/>
        <w:gridCol w:w="1323"/>
      </w:tblGrid>
      <w:tr w:rsidR="000712C3" w:rsidTr="008D429A">
        <w:tc>
          <w:tcPr>
            <w:tcW w:w="102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经营年度</w:t>
            </w:r>
          </w:p>
        </w:tc>
        <w:tc>
          <w:tcPr>
            <w:tcW w:w="97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经营品种</w:t>
            </w:r>
          </w:p>
        </w:tc>
        <w:tc>
          <w:tcPr>
            <w:tcW w:w="2224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数据类型</w:t>
            </w:r>
          </w:p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（经营业绩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经营计划）</w:t>
            </w:r>
          </w:p>
        </w:tc>
        <w:tc>
          <w:tcPr>
            <w:tcW w:w="776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经营数量</w:t>
            </w: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本表统计生产企业在经营年度内生产及销售套保商品的数量，数量单位为吨。</w:t>
      </w: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经营模式</w:t>
      </w:r>
      <w:r>
        <w:rPr>
          <w:rFonts w:ascii="Times New Roman" w:eastAsia="楷体_GB2312" w:hAnsi="Times New Roman" w:hint="eastAsia"/>
          <w:sz w:val="24"/>
          <w:szCs w:val="24"/>
        </w:rPr>
        <w:t>2</w:t>
      </w:r>
      <w:r>
        <w:rPr>
          <w:rFonts w:ascii="Times New Roman" w:eastAsia="楷体_GB2312" w:hAnsi="Times New Roman" w:hint="eastAsia"/>
          <w:sz w:val="24"/>
          <w:szCs w:val="24"/>
        </w:rPr>
        <w:t>：加工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62"/>
        <w:gridCol w:w="3791"/>
        <w:gridCol w:w="1323"/>
      </w:tblGrid>
      <w:tr w:rsidR="000712C3" w:rsidTr="008D429A">
        <w:tc>
          <w:tcPr>
            <w:tcW w:w="102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经营年度</w:t>
            </w:r>
          </w:p>
        </w:tc>
        <w:tc>
          <w:tcPr>
            <w:tcW w:w="97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经营品种</w:t>
            </w:r>
          </w:p>
        </w:tc>
        <w:tc>
          <w:tcPr>
            <w:tcW w:w="2224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数据类型</w:t>
            </w:r>
          </w:p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（经营业绩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经营计划）</w:t>
            </w:r>
          </w:p>
        </w:tc>
        <w:tc>
          <w:tcPr>
            <w:tcW w:w="776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经营数量</w:t>
            </w: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本表统计加工企业在经营年度内采购及加工套保商品的数量，数量单位为吨。</w:t>
      </w: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经营模式</w:t>
      </w:r>
      <w:r>
        <w:rPr>
          <w:rFonts w:ascii="Times New Roman" w:eastAsia="楷体_GB2312" w:hAnsi="Times New Roman" w:hint="eastAsia"/>
          <w:sz w:val="24"/>
          <w:szCs w:val="24"/>
        </w:rPr>
        <w:t>3</w:t>
      </w:r>
      <w:r>
        <w:rPr>
          <w:rFonts w:ascii="Times New Roman" w:eastAsia="楷体_GB2312" w:hAnsi="Times New Roman" w:hint="eastAsia"/>
          <w:sz w:val="24"/>
          <w:szCs w:val="24"/>
        </w:rPr>
        <w:t>：贸易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62"/>
        <w:gridCol w:w="3791"/>
        <w:gridCol w:w="1323"/>
      </w:tblGrid>
      <w:tr w:rsidR="000712C3" w:rsidTr="008D429A">
        <w:tc>
          <w:tcPr>
            <w:tcW w:w="102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经营年度</w:t>
            </w:r>
          </w:p>
        </w:tc>
        <w:tc>
          <w:tcPr>
            <w:tcW w:w="97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经营品种</w:t>
            </w: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数据类型</w:t>
            </w:r>
          </w:p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（经营业绩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经营计划）</w:t>
            </w:r>
          </w:p>
        </w:tc>
        <w:tc>
          <w:tcPr>
            <w:tcW w:w="776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经营数量</w:t>
            </w: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本表统计贸易企业在经营年度内采购及销售套保商品的数量，数量单位为吨。</w:t>
      </w: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经营模式</w:t>
      </w:r>
      <w:r>
        <w:rPr>
          <w:rFonts w:ascii="Times New Roman" w:eastAsia="楷体_GB2312" w:hAnsi="Times New Roman" w:hint="eastAsia"/>
          <w:sz w:val="24"/>
          <w:szCs w:val="24"/>
        </w:rPr>
        <w:t>4</w:t>
      </w:r>
      <w:r>
        <w:rPr>
          <w:rFonts w:ascii="Times New Roman" w:eastAsia="楷体_GB2312" w:hAnsi="Times New Roman" w:hint="eastAsia"/>
          <w:sz w:val="24"/>
          <w:szCs w:val="24"/>
        </w:rPr>
        <w:t>：终端消费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1662"/>
        <w:gridCol w:w="3791"/>
        <w:gridCol w:w="1323"/>
      </w:tblGrid>
      <w:tr w:rsidR="000712C3" w:rsidTr="008D429A">
        <w:tc>
          <w:tcPr>
            <w:tcW w:w="102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经营年度</w:t>
            </w:r>
          </w:p>
        </w:tc>
        <w:tc>
          <w:tcPr>
            <w:tcW w:w="975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经营品种</w:t>
            </w: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数据类型</w:t>
            </w:r>
          </w:p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（经营业绩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/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经营计划）</w:t>
            </w:r>
          </w:p>
        </w:tc>
        <w:tc>
          <w:tcPr>
            <w:tcW w:w="776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经营数量</w:t>
            </w: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0712C3" w:rsidTr="008D429A">
        <w:tc>
          <w:tcPr>
            <w:tcW w:w="102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975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776" w:type="pct"/>
          </w:tcPr>
          <w:p w:rsidR="000712C3" w:rsidRPr="000679C2" w:rsidRDefault="000712C3" w:rsidP="008D429A">
            <w:pPr>
              <w:spacing w:line="0" w:lineRule="atLeas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本表统计终端消费企业在经营年度内采购及使用套保商品的数量，数量单位为吨。</w:t>
      </w:r>
    </w:p>
    <w:p w:rsidR="000712C3" w:rsidRPr="00E4502F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Pr="001C424A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 w:rsidRPr="001C424A">
        <w:rPr>
          <w:rFonts w:ascii="Times New Roman" w:eastAsia="楷体_GB2312" w:hAnsi="Times New Roman" w:hint="eastAsia"/>
          <w:sz w:val="24"/>
          <w:szCs w:val="24"/>
        </w:rPr>
        <w:t>截至</w:t>
      </w:r>
      <w:r w:rsidRPr="001C424A">
        <w:rPr>
          <w:rFonts w:ascii="Times New Roman" w:eastAsia="楷体_GB2312" w:hAnsi="Times New Roman" w:hint="eastAsia"/>
          <w:sz w:val="24"/>
          <w:szCs w:val="24"/>
        </w:rPr>
        <w:t>____</w:t>
      </w:r>
      <w:r w:rsidRPr="001C424A">
        <w:rPr>
          <w:rFonts w:ascii="Times New Roman" w:eastAsia="楷体_GB2312" w:hAnsi="Times New Roman" w:hint="eastAsia"/>
          <w:sz w:val="24"/>
          <w:szCs w:val="24"/>
        </w:rPr>
        <w:t>年</w:t>
      </w:r>
      <w:r w:rsidRPr="001C424A">
        <w:rPr>
          <w:rFonts w:ascii="Times New Roman" w:eastAsia="楷体_GB2312" w:hAnsi="Times New Roman" w:hint="eastAsia"/>
          <w:sz w:val="24"/>
          <w:szCs w:val="24"/>
        </w:rPr>
        <w:t>__</w:t>
      </w:r>
      <w:r w:rsidRPr="001C424A">
        <w:rPr>
          <w:rFonts w:ascii="Times New Roman" w:eastAsia="楷体_GB2312" w:hAnsi="Times New Roman" w:hint="eastAsia"/>
          <w:sz w:val="24"/>
          <w:szCs w:val="24"/>
        </w:rPr>
        <w:t>月</w:t>
      </w:r>
      <w:r w:rsidRPr="001C424A">
        <w:rPr>
          <w:rFonts w:ascii="Times New Roman" w:eastAsia="楷体_GB2312" w:hAnsi="Times New Roman" w:hint="eastAsia"/>
          <w:sz w:val="24"/>
          <w:szCs w:val="24"/>
        </w:rPr>
        <w:t>__</w:t>
      </w:r>
      <w:r w:rsidRPr="001C424A">
        <w:rPr>
          <w:rFonts w:ascii="Times New Roman" w:eastAsia="楷体_GB2312" w:hAnsi="Times New Roman" w:hint="eastAsia"/>
          <w:sz w:val="24"/>
          <w:szCs w:val="24"/>
        </w:rPr>
        <w:t>日，本公司持有</w:t>
      </w:r>
      <w:r w:rsidRPr="001C424A">
        <w:rPr>
          <w:rFonts w:ascii="Times New Roman" w:eastAsia="楷体_GB2312" w:hAnsi="Times New Roman" w:hint="eastAsia"/>
          <w:sz w:val="24"/>
          <w:szCs w:val="24"/>
        </w:rPr>
        <w:t>_____</w:t>
      </w:r>
      <w:r w:rsidRPr="001C424A">
        <w:rPr>
          <w:rFonts w:ascii="Times New Roman" w:eastAsia="楷体_GB2312" w:hAnsi="Times New Roman" w:hint="eastAsia"/>
          <w:sz w:val="24"/>
          <w:szCs w:val="24"/>
        </w:rPr>
        <w:t>品种的现货数量为</w:t>
      </w:r>
      <w:r w:rsidRPr="001C424A">
        <w:rPr>
          <w:rFonts w:ascii="Times New Roman" w:eastAsia="楷体_GB2312" w:hAnsi="Times New Roman" w:hint="eastAsia"/>
          <w:sz w:val="24"/>
          <w:szCs w:val="24"/>
        </w:rPr>
        <w:t>______</w:t>
      </w:r>
      <w:r w:rsidRPr="001C424A">
        <w:rPr>
          <w:rFonts w:ascii="Times New Roman" w:eastAsia="楷体_GB2312" w:hAnsi="Times New Roman" w:hint="eastAsia"/>
          <w:sz w:val="24"/>
          <w:szCs w:val="24"/>
        </w:rPr>
        <w:t>吨。</w:t>
      </w: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 w:rsidRPr="001C424A">
        <w:rPr>
          <w:rFonts w:ascii="Times New Roman" w:eastAsia="楷体_GB2312" w:hAnsi="Times New Roman" w:hint="eastAsia"/>
          <w:sz w:val="24"/>
          <w:szCs w:val="24"/>
        </w:rPr>
        <w:t>企业盖章：</w:t>
      </w:r>
    </w:p>
    <w:p w:rsidR="000712C3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</w:p>
    <w:p w:rsidR="000712C3" w:rsidRDefault="000712C3" w:rsidP="0044192A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填表说明：申请企业应按照申请套保资格时填写的经营模式，对应填写上述经营模式。</w:t>
      </w:r>
    </w:p>
    <w:p w:rsidR="0044192A" w:rsidRDefault="0044192A">
      <w:pPr>
        <w:widowControl/>
        <w:jc w:val="left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/>
          <w:sz w:val="24"/>
          <w:szCs w:val="24"/>
        </w:rPr>
        <w:br w:type="page"/>
      </w:r>
    </w:p>
    <w:p w:rsidR="000712C3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44"/>
          <w:szCs w:val="44"/>
        </w:rPr>
      </w:pPr>
    </w:p>
    <w:p w:rsidR="00B32A53" w:rsidRDefault="000712C3" w:rsidP="009F0F59">
      <w:pPr>
        <w:spacing w:line="240" w:lineRule="atLeast"/>
        <w:jc w:val="center"/>
        <w:outlineLvl w:val="0"/>
        <w:rPr>
          <w:rFonts w:ascii="Times New Roman" w:eastAsia="黑体" w:hAnsi="Times New Roman" w:hint="eastAsia"/>
          <w:b/>
          <w:sz w:val="44"/>
          <w:szCs w:val="44"/>
        </w:rPr>
      </w:pPr>
      <w:r w:rsidRPr="00DA6302">
        <w:rPr>
          <w:rFonts w:ascii="Times New Roman" w:eastAsia="黑体" w:hAnsi="Times New Roman" w:hint="eastAsia"/>
          <w:b/>
          <w:sz w:val="44"/>
          <w:szCs w:val="44"/>
        </w:rPr>
        <w:t>企业</w:t>
      </w:r>
      <w:r>
        <w:rPr>
          <w:rFonts w:ascii="Times New Roman" w:eastAsia="黑体" w:hAnsi="Times New Roman" w:hint="eastAsia"/>
          <w:b/>
          <w:sz w:val="44"/>
          <w:szCs w:val="44"/>
        </w:rPr>
        <w:t>现货持有情况及用途说明</w:t>
      </w:r>
    </w:p>
    <w:p w:rsidR="000712C3" w:rsidRDefault="00B32A5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44"/>
          <w:szCs w:val="44"/>
        </w:rPr>
      </w:pPr>
      <w:r>
        <w:rPr>
          <w:rFonts w:ascii="Times New Roman" w:eastAsia="黑体" w:hAnsi="Times New Roman" w:hint="eastAsia"/>
          <w:b/>
          <w:sz w:val="44"/>
          <w:szCs w:val="44"/>
        </w:rPr>
        <w:t>（仅供会员单位参考）</w:t>
      </w:r>
    </w:p>
    <w:p w:rsidR="000712C3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24"/>
          <w:szCs w:val="24"/>
        </w:rPr>
      </w:pPr>
      <w:r>
        <w:rPr>
          <w:rFonts w:ascii="Times New Roman" w:eastAsia="黑体" w:hAnsi="Times New Roman" w:hint="eastAsia"/>
          <w:b/>
          <w:sz w:val="24"/>
          <w:szCs w:val="24"/>
        </w:rPr>
        <w:t>（</w:t>
      </w:r>
      <w:r w:rsidR="00FA2FE1">
        <w:rPr>
          <w:rFonts w:ascii="Times New Roman" w:eastAsia="黑体" w:hAnsi="Times New Roman" w:hint="eastAsia"/>
          <w:b/>
          <w:sz w:val="24"/>
          <w:szCs w:val="24"/>
        </w:rPr>
        <w:t>交割月份</w:t>
      </w:r>
      <w:r>
        <w:rPr>
          <w:rFonts w:ascii="Times New Roman" w:eastAsia="黑体" w:hAnsi="Times New Roman" w:hint="eastAsia"/>
          <w:b/>
          <w:sz w:val="24"/>
          <w:szCs w:val="24"/>
        </w:rPr>
        <w:t>套期保值适用）</w:t>
      </w:r>
    </w:p>
    <w:p w:rsidR="000712C3" w:rsidRDefault="000712C3" w:rsidP="000712C3">
      <w:pPr>
        <w:spacing w:line="240" w:lineRule="atLeast"/>
        <w:jc w:val="center"/>
        <w:outlineLvl w:val="0"/>
        <w:rPr>
          <w:rFonts w:ascii="Times New Roman" w:eastAsia="黑体" w:hAnsi="Times New Roman"/>
          <w:b/>
          <w:sz w:val="24"/>
          <w:szCs w:val="24"/>
        </w:rPr>
      </w:pPr>
    </w:p>
    <w:p w:rsidR="000712C3" w:rsidRPr="00395C4A" w:rsidRDefault="000712C3" w:rsidP="000712C3">
      <w:pPr>
        <w:spacing w:line="0" w:lineRule="atLeast"/>
        <w:ind w:leftChars="-53" w:left="-111"/>
        <w:rPr>
          <w:rFonts w:ascii="Times New Roman" w:eastAsia="楷体_GB2312" w:hAnsi="Times New Roman"/>
          <w:sz w:val="24"/>
          <w:szCs w:val="24"/>
        </w:rPr>
      </w:pPr>
      <w:r>
        <w:rPr>
          <w:rFonts w:ascii="Times New Roman" w:eastAsia="楷体_GB2312" w:hAnsi="Times New Roman" w:hint="eastAsia"/>
          <w:sz w:val="24"/>
          <w:szCs w:val="24"/>
        </w:rPr>
        <w:t>填写</w:t>
      </w:r>
      <w:r w:rsidRPr="00395C4A">
        <w:rPr>
          <w:rFonts w:ascii="Times New Roman" w:eastAsia="楷体_GB2312" w:hAnsi="Times New Roman" w:hint="eastAsia"/>
          <w:sz w:val="24"/>
          <w:szCs w:val="24"/>
        </w:rPr>
        <w:t>日期：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2"/>
        <w:gridCol w:w="2223"/>
        <w:gridCol w:w="2224"/>
      </w:tblGrid>
      <w:tr w:rsidR="000712C3" w:rsidTr="008D429A">
        <w:tc>
          <w:tcPr>
            <w:tcW w:w="2391" w:type="pct"/>
            <w:gridSpan w:val="2"/>
          </w:tcPr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现货证明材料类型</w:t>
            </w:r>
          </w:p>
        </w:tc>
        <w:tc>
          <w:tcPr>
            <w:tcW w:w="1304" w:type="pct"/>
          </w:tcPr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数量（吨）</w:t>
            </w: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楷体_GB2312" w:hAnsi="Times New Roman"/>
                <w:b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b/>
                <w:sz w:val="24"/>
                <w:szCs w:val="24"/>
              </w:rPr>
              <w:t>证明材料编号</w:t>
            </w:r>
          </w:p>
        </w:tc>
      </w:tr>
      <w:tr w:rsidR="000712C3" w:rsidTr="008D429A">
        <w:tc>
          <w:tcPr>
            <w:tcW w:w="2391" w:type="pct"/>
            <w:gridSpan w:val="2"/>
          </w:tcPr>
          <w:p w:rsidR="000712C3" w:rsidRPr="000679C2" w:rsidRDefault="000712C3" w:rsidP="008D429A">
            <w:pPr>
              <w:spacing w:line="0" w:lineRule="atLeast"/>
              <w:jc w:val="lef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现货仓单</w:t>
            </w:r>
          </w:p>
        </w:tc>
        <w:tc>
          <w:tcPr>
            <w:tcW w:w="1304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  <w:tc>
          <w:tcPr>
            <w:tcW w:w="1305" w:type="pct"/>
            <w:tcBorders>
              <w:bottom w:val="single" w:sz="4" w:space="0" w:color="auto"/>
            </w:tcBorders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</w:tr>
      <w:tr w:rsidR="000712C3" w:rsidTr="008D429A">
        <w:tc>
          <w:tcPr>
            <w:tcW w:w="2391" w:type="pct"/>
            <w:gridSpan w:val="2"/>
          </w:tcPr>
          <w:p w:rsidR="000712C3" w:rsidRPr="000679C2" w:rsidRDefault="000712C3" w:rsidP="008D429A">
            <w:pPr>
              <w:spacing w:line="0" w:lineRule="atLeast"/>
              <w:jc w:val="lef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自有仓库的库存</w:t>
            </w:r>
          </w:p>
        </w:tc>
        <w:tc>
          <w:tcPr>
            <w:tcW w:w="1304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  <w:tc>
          <w:tcPr>
            <w:tcW w:w="1305" w:type="pct"/>
            <w:tcBorders>
              <w:tl2br w:val="single" w:sz="4" w:space="0" w:color="auto"/>
            </w:tcBorders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</w:tr>
      <w:tr w:rsidR="000712C3" w:rsidTr="008D429A">
        <w:tc>
          <w:tcPr>
            <w:tcW w:w="2391" w:type="pct"/>
            <w:gridSpan w:val="2"/>
          </w:tcPr>
          <w:p w:rsidR="000712C3" w:rsidRPr="000679C2" w:rsidRDefault="000712C3" w:rsidP="008D429A">
            <w:pPr>
              <w:spacing w:line="0" w:lineRule="atLeast"/>
              <w:jc w:val="lef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已签订合同尚未交货的采购量</w:t>
            </w:r>
          </w:p>
        </w:tc>
        <w:tc>
          <w:tcPr>
            <w:tcW w:w="1304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  <w:tc>
          <w:tcPr>
            <w:tcW w:w="1305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</w:tr>
      <w:tr w:rsidR="000712C3" w:rsidTr="008D429A">
        <w:tc>
          <w:tcPr>
            <w:tcW w:w="2391" w:type="pct"/>
            <w:gridSpan w:val="2"/>
          </w:tcPr>
          <w:p w:rsidR="000712C3" w:rsidRPr="000679C2" w:rsidRDefault="000712C3" w:rsidP="008D429A">
            <w:pPr>
              <w:spacing w:line="0" w:lineRule="atLeast"/>
              <w:jc w:val="left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已签订合同尚未交货的销售量</w:t>
            </w:r>
          </w:p>
        </w:tc>
        <w:tc>
          <w:tcPr>
            <w:tcW w:w="1304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  <w:tc>
          <w:tcPr>
            <w:tcW w:w="1305" w:type="pct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</w:p>
        </w:tc>
      </w:tr>
      <w:tr w:rsidR="000712C3" w:rsidTr="008D429A">
        <w:tc>
          <w:tcPr>
            <w:tcW w:w="1228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说明</w:t>
            </w:r>
          </w:p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黑体" w:hAnsi="Times New Roman"/>
                <w:sz w:val="44"/>
                <w:szCs w:val="4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（风险来源分析）</w:t>
            </w:r>
          </w:p>
        </w:tc>
        <w:tc>
          <w:tcPr>
            <w:tcW w:w="3772" w:type="pct"/>
            <w:gridSpan w:val="3"/>
          </w:tcPr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  <w:p w:rsidR="000712C3" w:rsidRPr="000679C2" w:rsidRDefault="000712C3" w:rsidP="008D429A">
            <w:pPr>
              <w:spacing w:line="0" w:lineRule="atLeast"/>
              <w:outlineLvl w:val="0"/>
              <w:rPr>
                <w:rFonts w:ascii="Times New Roman" w:eastAsia="黑体" w:hAnsi="Times New Roman"/>
                <w:b/>
                <w:sz w:val="24"/>
                <w:szCs w:val="24"/>
              </w:rPr>
            </w:pPr>
          </w:p>
        </w:tc>
      </w:tr>
      <w:tr w:rsidR="000712C3" w:rsidTr="008D429A">
        <w:tc>
          <w:tcPr>
            <w:tcW w:w="1228" w:type="pct"/>
            <w:vAlign w:val="center"/>
          </w:tcPr>
          <w:p w:rsidR="000712C3" w:rsidRPr="000679C2" w:rsidRDefault="000712C3" w:rsidP="008D429A">
            <w:pPr>
              <w:spacing w:line="0" w:lineRule="atLeast"/>
              <w:jc w:val="center"/>
              <w:outlineLvl w:val="0"/>
              <w:rPr>
                <w:rFonts w:ascii="Times New Roman" w:eastAsia="黑体" w:hAnsi="Times New Roman"/>
                <w:b/>
                <w:sz w:val="44"/>
                <w:szCs w:val="4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填表说明</w:t>
            </w:r>
          </w:p>
        </w:tc>
        <w:tc>
          <w:tcPr>
            <w:tcW w:w="3772" w:type="pct"/>
            <w:gridSpan w:val="3"/>
          </w:tcPr>
          <w:p w:rsidR="000712C3" w:rsidRPr="000679C2" w:rsidRDefault="000712C3" w:rsidP="008D429A">
            <w:pPr>
              <w:pStyle w:val="a5"/>
              <w:spacing w:line="0" w:lineRule="atLeast"/>
              <w:jc w:val="both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  <w:r w:rsidRPr="000679C2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申请企业应填写符合大连商品交易所交割品质的现货数量，并提供相应的证明材料，如第三方仓库的现货仓单、采购及销售合同等。</w:t>
            </w:r>
          </w:p>
          <w:p w:rsidR="000712C3" w:rsidRPr="00966D05" w:rsidRDefault="000712C3" w:rsidP="00966D05">
            <w:pPr>
              <w:spacing w:line="0" w:lineRule="atLeast"/>
              <w:outlineLvl w:val="0"/>
              <w:rPr>
                <w:rFonts w:ascii="Times New Roman" w:eastAsia="楷体_GB2312" w:hAnsi="Times New Roman"/>
                <w:sz w:val="24"/>
                <w:szCs w:val="24"/>
              </w:rPr>
            </w:pP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2.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申请企业应使用具体数据，反映现货市场与期货市场的情况，说明申请增加</w:t>
            </w:r>
            <w:r w:rsidR="00FA2FE1">
              <w:rPr>
                <w:rFonts w:ascii="Times New Roman" w:eastAsia="楷体_GB2312" w:hAnsi="Times New Roman" w:hint="eastAsia"/>
                <w:sz w:val="24"/>
                <w:szCs w:val="24"/>
              </w:rPr>
              <w:t>交割月份</w:t>
            </w:r>
            <w:r w:rsidRPr="000679C2">
              <w:rPr>
                <w:rFonts w:ascii="Times New Roman" w:eastAsia="楷体_GB2312" w:hAnsi="Times New Roman" w:hint="eastAsia"/>
                <w:sz w:val="24"/>
                <w:szCs w:val="24"/>
              </w:rPr>
              <w:t>套期保值额度的原因。</w:t>
            </w:r>
            <w:bookmarkStart w:id="0" w:name="_GoBack"/>
            <w:bookmarkEnd w:id="0"/>
          </w:p>
        </w:tc>
      </w:tr>
    </w:tbl>
    <w:p w:rsidR="00093C5F" w:rsidRDefault="000712C3">
      <w:r w:rsidRPr="001C424A">
        <w:rPr>
          <w:rFonts w:ascii="Times New Roman" w:eastAsia="楷体_GB2312" w:hAnsi="Times New Roman" w:hint="eastAsia"/>
          <w:sz w:val="24"/>
          <w:szCs w:val="24"/>
        </w:rPr>
        <w:t>企业盖章：</w:t>
      </w:r>
    </w:p>
    <w:sectPr w:rsidR="00093C5F"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F1B" w:rsidRDefault="00306F1B" w:rsidP="000712C3">
      <w:r>
        <w:separator/>
      </w:r>
    </w:p>
  </w:endnote>
  <w:endnote w:type="continuationSeparator" w:id="0">
    <w:p w:rsidR="00306F1B" w:rsidRDefault="00306F1B" w:rsidP="00071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C3" w:rsidRDefault="000712C3">
    <w:pPr>
      <w:pStyle w:val="a4"/>
      <w:jc w:val="center"/>
    </w:pPr>
    <w:r w:rsidRPr="00FC32EA">
      <w:rPr>
        <w:rFonts w:ascii="Times New Roman" w:hAnsi="Times New Roman"/>
        <w:sz w:val="28"/>
      </w:rPr>
      <w:fldChar w:fldCharType="begin"/>
    </w:r>
    <w:r w:rsidRPr="00FC32EA">
      <w:rPr>
        <w:rFonts w:ascii="Times New Roman" w:hAnsi="Times New Roman"/>
        <w:sz w:val="28"/>
      </w:rPr>
      <w:instrText xml:space="preserve"> PAGE   \* MERGEFORMAT </w:instrText>
    </w:r>
    <w:r w:rsidRPr="00FC32EA">
      <w:rPr>
        <w:rFonts w:ascii="Times New Roman" w:hAnsi="Times New Roman"/>
        <w:sz w:val="28"/>
      </w:rPr>
      <w:fldChar w:fldCharType="separate"/>
    </w:r>
    <w:r w:rsidR="005E1520" w:rsidRPr="005E1520">
      <w:rPr>
        <w:rFonts w:ascii="Times New Roman" w:hAnsi="Times New Roman"/>
        <w:noProof/>
        <w:sz w:val="28"/>
        <w:lang w:val="zh-CN"/>
      </w:rPr>
      <w:t>1</w:t>
    </w:r>
    <w:r w:rsidRPr="00FC32EA">
      <w:rPr>
        <w:rFonts w:ascii="Times New Roman" w:hAnsi="Times New Roman"/>
        <w:sz w:val="28"/>
      </w:rPr>
      <w:fldChar w:fldCharType="end"/>
    </w:r>
  </w:p>
  <w:p w:rsidR="000712C3" w:rsidRDefault="000712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F1B" w:rsidRDefault="00306F1B" w:rsidP="000712C3">
      <w:r>
        <w:separator/>
      </w:r>
    </w:p>
  </w:footnote>
  <w:footnote w:type="continuationSeparator" w:id="0">
    <w:p w:rsidR="00306F1B" w:rsidRDefault="00306F1B" w:rsidP="000712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C3" w:rsidRDefault="008D2A15" w:rsidP="00A63358">
    <w:pPr>
      <w:pStyle w:val="a3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i1025" type="#_x0000_t75" alt="tu" style="width:61.95pt;height:11.7pt;visibility:visible">
          <v:imagedata r:id="rId1" o:title="tu"/>
        </v:shape>
      </w:pict>
    </w:r>
    <w:r w:rsidR="000712C3">
      <w:rPr>
        <w:rFonts w:hint="eastAsia"/>
      </w:rPr>
      <w:t xml:space="preserve">                                                                                                                    </w:t>
    </w:r>
    <w:r w:rsidR="000712C3">
      <w:rPr>
        <w:rFonts w:hint="eastAsia"/>
      </w:rPr>
      <w:t>大连商品交易所套期保值业务指南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C3" w:rsidRPr="00413203" w:rsidRDefault="00306F1B" w:rsidP="00E47C27">
    <w:pPr>
      <w:pStyle w:val="a3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tu" style="width:61.95pt;height:11.7pt;visibility:visible">
          <v:imagedata r:id="rId1" o:title="tu"/>
        </v:shape>
      </w:pict>
    </w:r>
    <w:r w:rsidR="000712C3">
      <w:rPr>
        <w:rFonts w:hint="eastAsia"/>
      </w:rPr>
      <w:t xml:space="preserve">                                                                                                                    </w:t>
    </w:r>
    <w:r w:rsidR="000712C3">
      <w:rPr>
        <w:rFonts w:hint="eastAsia"/>
      </w:rPr>
      <w:t>大连商品交易所套期保值业务指南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2C3" w:rsidRPr="00413203" w:rsidRDefault="008D2A15" w:rsidP="00E47C27">
    <w:pPr>
      <w:pStyle w:val="a3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tu" style="width:61.95pt;height:11.7pt;visibility:visible">
          <v:imagedata r:id="rId1" o:title="tu"/>
        </v:shape>
      </w:pict>
    </w:r>
    <w:r w:rsidR="000712C3">
      <w:rPr>
        <w:rFonts w:hint="eastAsia"/>
      </w:rPr>
      <w:t xml:space="preserve">                                                                </w:t>
    </w:r>
    <w:r w:rsidR="000712C3">
      <w:rPr>
        <w:rFonts w:hint="eastAsia"/>
      </w:rPr>
      <w:t>大连商品交易所套期保值业务指南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2C3"/>
    <w:rsid w:val="000260A4"/>
    <w:rsid w:val="000712C3"/>
    <w:rsid w:val="00072D89"/>
    <w:rsid w:val="00093C5F"/>
    <w:rsid w:val="000B4C92"/>
    <w:rsid w:val="001F4642"/>
    <w:rsid w:val="00306F1B"/>
    <w:rsid w:val="00395AF7"/>
    <w:rsid w:val="0042170C"/>
    <w:rsid w:val="0044192A"/>
    <w:rsid w:val="00461FA9"/>
    <w:rsid w:val="004C14B1"/>
    <w:rsid w:val="005E1520"/>
    <w:rsid w:val="005F661B"/>
    <w:rsid w:val="006E2533"/>
    <w:rsid w:val="008D2A15"/>
    <w:rsid w:val="00966D05"/>
    <w:rsid w:val="009C73B2"/>
    <w:rsid w:val="009F0F59"/>
    <w:rsid w:val="00A87A3E"/>
    <w:rsid w:val="00B32A53"/>
    <w:rsid w:val="00B47CB8"/>
    <w:rsid w:val="00BB43D4"/>
    <w:rsid w:val="00C47A2A"/>
    <w:rsid w:val="00C9444E"/>
    <w:rsid w:val="00CE2AA5"/>
    <w:rsid w:val="00E667A2"/>
    <w:rsid w:val="00EE08E7"/>
    <w:rsid w:val="00F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C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712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71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71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712C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712C3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footnote text"/>
    <w:basedOn w:val="a"/>
    <w:link w:val="Char1"/>
    <w:uiPriority w:val="99"/>
    <w:semiHidden/>
    <w:rsid w:val="000712C3"/>
    <w:pPr>
      <w:snapToGrid w:val="0"/>
      <w:jc w:val="left"/>
    </w:pPr>
    <w:rPr>
      <w:rFonts w:cs="Calibri"/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0712C3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169</Words>
  <Characters>968</Characters>
  <Application>Microsoft Office Word</Application>
  <DocSecurity>0</DocSecurity>
  <Lines>8</Lines>
  <Paragraphs>2</Paragraphs>
  <ScaleCrop>false</ScaleCrop>
  <Company>dce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黄晓丽</dc:creator>
  <cp:keywords/>
  <dc:description/>
  <cp:lastModifiedBy>lenovot01</cp:lastModifiedBy>
  <cp:revision>25</cp:revision>
  <dcterms:created xsi:type="dcterms:W3CDTF">2014-02-26T01:48:00Z</dcterms:created>
  <dcterms:modified xsi:type="dcterms:W3CDTF">2014-09-15T08:40:00Z</dcterms:modified>
</cp:coreProperties>
</file>